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wordWrap w:val="0"/>
        <w:spacing w:line="480" w:lineRule="auto"/>
        <w:jc w:val="center"/>
        <w:rPr>
          <w:color w:val="000000"/>
          <w:sz w:val="14"/>
          <w:szCs w:val="14"/>
        </w:rPr>
      </w:pPr>
      <w:r>
        <w:rPr>
          <w:rStyle w:val="4"/>
          <w:rFonts w:hint="eastAsia" w:ascii="宋体" w:hAnsi="宋体" w:eastAsia="宋体" w:cs="宋体"/>
          <w:color w:val="FF0000"/>
          <w:sz w:val="36"/>
          <w:szCs w:val="36"/>
          <w:bdr w:val="none" w:color="auto" w:sz="0" w:space="0"/>
        </w:rPr>
        <w:t>国家食品药品监督管理总局令</w:t>
      </w:r>
    </w:p>
    <w:p>
      <w:pPr>
        <w:pStyle w:val="2"/>
        <w:keepNext w:val="0"/>
        <w:keepLines w:val="0"/>
        <w:widowControl/>
        <w:suppressLineNumbers w:val="0"/>
        <w:wordWrap w:val="0"/>
        <w:spacing w:line="480" w:lineRule="auto"/>
        <w:jc w:val="center"/>
        <w:rPr>
          <w:color w:val="00000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第19号</w:t>
      </w:r>
    </w:p>
    <w:p>
      <w:pPr>
        <w:pStyle w:val="2"/>
        <w:keepNext w:val="0"/>
        <w:keepLines w:val="0"/>
        <w:widowControl/>
        <w:suppressLineNumbers w:val="0"/>
        <w:wordWrap w:val="0"/>
        <w:spacing w:line="480" w:lineRule="auto"/>
        <w:jc w:val="left"/>
        <w:rPr>
          <w:color w:val="00000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　《医疗器械通用名称命名规则》已经2015年12月8日国家食品药品监督管理总局局务会议审议通过，现予公布，自2016年4月1日起施行。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80" w:lineRule="auto"/>
        <w:jc w:val="right"/>
        <w:rPr>
          <w:color w:val="00000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局长　　毕井泉</w:t>
      </w:r>
    </w:p>
    <w:p>
      <w:pPr>
        <w:pStyle w:val="2"/>
        <w:keepNext w:val="0"/>
        <w:keepLines w:val="0"/>
        <w:widowControl/>
        <w:suppressLineNumbers w:val="0"/>
        <w:wordWrap w:val="0"/>
        <w:spacing w:line="480" w:lineRule="auto"/>
        <w:jc w:val="right"/>
        <w:rPr>
          <w:color w:val="00000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2015年12月21日</w:t>
      </w:r>
    </w:p>
    <w:p>
      <w:pPr>
        <w:pStyle w:val="2"/>
        <w:keepNext w:val="0"/>
        <w:keepLines w:val="0"/>
        <w:widowControl/>
        <w:suppressLineNumbers w:val="0"/>
        <w:wordWrap w:val="0"/>
        <w:spacing w:line="480" w:lineRule="auto"/>
        <w:jc w:val="center"/>
        <w:rPr>
          <w:color w:val="000000"/>
          <w:sz w:val="14"/>
          <w:szCs w:val="14"/>
        </w:rPr>
      </w:pPr>
      <w:bookmarkStart w:id="0" w:name="_GoBack"/>
      <w:r>
        <w:rPr>
          <w:rStyle w:val="4"/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医疗器械通用名称命名规则</w:t>
      </w:r>
    </w:p>
    <w:bookmarkEnd w:id="0"/>
    <w:p>
      <w:pPr>
        <w:pStyle w:val="2"/>
        <w:keepNext w:val="0"/>
        <w:keepLines w:val="0"/>
        <w:widowControl/>
        <w:suppressLineNumbers w:val="0"/>
        <w:wordWrap w:val="0"/>
        <w:spacing w:line="480" w:lineRule="auto"/>
        <w:jc w:val="left"/>
        <w:rPr>
          <w:color w:val="00000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　第一条　为加强医疗器械监督管理，保证医疗器械通用名称命名科学、规范，根据《医疗器械监督管理条例》，制定本规则。</w:t>
      </w:r>
      <w:r>
        <w:rPr>
          <w:rFonts w:hint="eastAsia" w:ascii="宋体" w:hAnsi="宋体" w:eastAsia="宋体" w:cs="宋体"/>
          <w:color w:val="000000"/>
          <w:sz w:val="12"/>
          <w:szCs w:val="1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　第二条　凡在中华人民共和国境内销售、使用的医疗器械应当使用通用名称，通用名称的命名应当符合本规则。</w:t>
      </w:r>
      <w:r>
        <w:rPr>
          <w:rFonts w:hint="eastAsia" w:ascii="宋体" w:hAnsi="宋体" w:eastAsia="宋体" w:cs="宋体"/>
          <w:color w:val="000000"/>
          <w:sz w:val="12"/>
          <w:szCs w:val="1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　第三条　医疗器械通用名称应当符合国家有关法律、法规的规定，科学、明确，与产品的真实属性相一致。</w:t>
      </w:r>
      <w:r>
        <w:rPr>
          <w:rFonts w:hint="eastAsia" w:ascii="宋体" w:hAnsi="宋体" w:eastAsia="宋体" w:cs="宋体"/>
          <w:color w:val="000000"/>
          <w:sz w:val="12"/>
          <w:szCs w:val="1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　第四条　医疗器械通用名称应当使用中文，符合国家语言文字规范。</w:t>
      </w:r>
      <w:r>
        <w:rPr>
          <w:rFonts w:hint="eastAsia" w:ascii="宋体" w:hAnsi="宋体" w:eastAsia="宋体" w:cs="宋体"/>
          <w:color w:val="000000"/>
          <w:sz w:val="12"/>
          <w:szCs w:val="1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　第五条　具有相同或者相似的预期目的、共同技术的同品种医疗器械应当使用相同的通用名称。</w:t>
      </w:r>
      <w:r>
        <w:rPr>
          <w:rFonts w:hint="eastAsia" w:ascii="宋体" w:hAnsi="宋体" w:eastAsia="宋体" w:cs="宋体"/>
          <w:color w:val="000000"/>
          <w:sz w:val="12"/>
          <w:szCs w:val="1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　第六条　医疗器械通用名称由一个核心词和一般不超过三个特征词组成。</w:t>
      </w:r>
      <w:r>
        <w:rPr>
          <w:rFonts w:hint="eastAsia" w:ascii="宋体" w:hAnsi="宋体" w:eastAsia="宋体" w:cs="宋体"/>
          <w:color w:val="000000"/>
          <w:sz w:val="12"/>
          <w:szCs w:val="1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　核心词是对具有相同或者相似的技术原理、结构组成或者预期目的的医疗器械的概括表述。</w:t>
      </w:r>
      <w:r>
        <w:rPr>
          <w:rFonts w:hint="eastAsia" w:ascii="宋体" w:hAnsi="宋体" w:eastAsia="宋体" w:cs="宋体"/>
          <w:color w:val="000000"/>
          <w:sz w:val="12"/>
          <w:szCs w:val="1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　特征词是对医疗器械使用部位、结构特点、技术特点或者材料组成等特定属性的描述。使用部位是指产品在人体的作用部位，可以是人体的系统、器官、组织、细胞等。结构特点是对产品特定结构、外观形态的描述。技术特点是对产品特殊作用原理、机理或者特殊性能的说明或者限定。材料组成是对产品的主要材料或者主要成分的描述。</w:t>
      </w:r>
      <w:r>
        <w:rPr>
          <w:rFonts w:hint="eastAsia" w:ascii="宋体" w:hAnsi="宋体" w:eastAsia="宋体" w:cs="宋体"/>
          <w:color w:val="000000"/>
          <w:sz w:val="12"/>
          <w:szCs w:val="1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　第七条　医疗器械通用名称除应当符合本规则第六条的规定外，不得含有下列内容：</w:t>
      </w:r>
      <w:r>
        <w:rPr>
          <w:rFonts w:hint="eastAsia" w:ascii="宋体" w:hAnsi="宋体" w:eastAsia="宋体" w:cs="宋体"/>
          <w:color w:val="000000"/>
          <w:sz w:val="12"/>
          <w:szCs w:val="1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　（一）型号、规格；</w:t>
      </w:r>
      <w:r>
        <w:rPr>
          <w:rFonts w:hint="eastAsia" w:ascii="宋体" w:hAnsi="宋体" w:eastAsia="宋体" w:cs="宋体"/>
          <w:color w:val="000000"/>
          <w:sz w:val="12"/>
          <w:szCs w:val="1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　（二）图形、符号等标志；</w:t>
      </w:r>
      <w:r>
        <w:rPr>
          <w:rFonts w:hint="eastAsia" w:ascii="宋体" w:hAnsi="宋体" w:eastAsia="宋体" w:cs="宋体"/>
          <w:color w:val="000000"/>
          <w:sz w:val="12"/>
          <w:szCs w:val="1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　（三）人名、企业名称、注册商标或者其他类似名称；</w:t>
      </w:r>
      <w:r>
        <w:rPr>
          <w:rFonts w:hint="eastAsia" w:ascii="宋体" w:hAnsi="宋体" w:eastAsia="宋体" w:cs="宋体"/>
          <w:color w:val="000000"/>
          <w:sz w:val="12"/>
          <w:szCs w:val="1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　（四）“最佳”、“唯一”、“精确”、“速效”等绝对化、排他性的词语，或者表示产品功效的断言或者保证；</w:t>
      </w:r>
      <w:r>
        <w:rPr>
          <w:rFonts w:hint="eastAsia" w:ascii="宋体" w:hAnsi="宋体" w:eastAsia="宋体" w:cs="宋体"/>
          <w:color w:val="000000"/>
          <w:sz w:val="12"/>
          <w:szCs w:val="1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　（五）说明有效率、治愈率的用语；</w:t>
      </w:r>
      <w:r>
        <w:rPr>
          <w:rFonts w:hint="eastAsia" w:ascii="宋体" w:hAnsi="宋体" w:eastAsia="宋体" w:cs="宋体"/>
          <w:color w:val="000000"/>
          <w:sz w:val="12"/>
          <w:szCs w:val="1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　（六）未经科学证明或者临床评价证明，或者虚无、假设的概念性名称；</w:t>
      </w:r>
      <w:r>
        <w:rPr>
          <w:rFonts w:hint="eastAsia" w:ascii="宋体" w:hAnsi="宋体" w:eastAsia="宋体" w:cs="宋体"/>
          <w:color w:val="000000"/>
          <w:sz w:val="12"/>
          <w:szCs w:val="1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　（七）明示或者暗示包治百病，夸大适用范围，或者其他具有误导性、欺骗性的内容；</w:t>
      </w:r>
      <w:r>
        <w:rPr>
          <w:rFonts w:hint="eastAsia" w:ascii="宋体" w:hAnsi="宋体" w:eastAsia="宋体" w:cs="宋体"/>
          <w:color w:val="000000"/>
          <w:sz w:val="12"/>
          <w:szCs w:val="1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　（八）“美容”、“保健”等宣传性词语；</w:t>
      </w:r>
      <w:r>
        <w:rPr>
          <w:rFonts w:hint="eastAsia" w:ascii="宋体" w:hAnsi="宋体" w:eastAsia="宋体" w:cs="宋体"/>
          <w:color w:val="000000"/>
          <w:sz w:val="12"/>
          <w:szCs w:val="1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　（九）有关法律、法规禁止的其他内容。</w:t>
      </w:r>
      <w:r>
        <w:rPr>
          <w:rFonts w:hint="eastAsia" w:ascii="宋体" w:hAnsi="宋体" w:eastAsia="宋体" w:cs="宋体"/>
          <w:color w:val="000000"/>
          <w:sz w:val="12"/>
          <w:szCs w:val="1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　第八条　根据《中华人民共和国商标法》第十一条第一款的规定，医疗器械通用名称不得作为商标注册。</w:t>
      </w:r>
      <w:r>
        <w:rPr>
          <w:rFonts w:hint="eastAsia" w:ascii="宋体" w:hAnsi="宋体" w:eastAsia="宋体" w:cs="宋体"/>
          <w:color w:val="000000"/>
          <w:sz w:val="12"/>
          <w:szCs w:val="1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　第九条　按照医疗器械管理的体外诊断试剂的命名依照《体外诊断试剂注册管理办法》（国家食品药品监督管理总局令第5号）的有关规定执行。</w:t>
      </w:r>
      <w:r>
        <w:rPr>
          <w:rFonts w:hint="eastAsia" w:ascii="宋体" w:hAnsi="宋体" w:eastAsia="宋体" w:cs="宋体"/>
          <w:color w:val="000000"/>
          <w:sz w:val="12"/>
          <w:szCs w:val="1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bdr w:val="none" w:color="auto" w:sz="0" w:space="0"/>
        </w:rPr>
        <w:t>　　第十条　本规则自2016年4月1日起施行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954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D5D5D"/>
      <w:u w:val="none"/>
    </w:rPr>
  </w:style>
  <w:style w:type="character" w:styleId="6">
    <w:name w:val="Hyperlink"/>
    <w:basedOn w:val="3"/>
    <w:uiPriority w:val="0"/>
    <w:rPr>
      <w:color w:val="3A3A3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dcterms:modified xsi:type="dcterms:W3CDTF">2016-05-18T05:13:42Z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